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29" w:rsidRPr="002C1A29" w:rsidRDefault="002C1A29" w:rsidP="002C1A29">
      <w:pPr>
        <w:spacing w:before="100" w:beforeAutospacing="1" w:after="120" w:line="276" w:lineRule="atLeast"/>
        <w:outlineLvl w:val="0"/>
        <w:rPr>
          <w:rFonts w:ascii="Arial" w:eastAsia="Times New Roman" w:hAnsi="Arial" w:cs="Arial"/>
          <w:color w:val="0049A3"/>
          <w:kern w:val="36"/>
          <w:sz w:val="29"/>
          <w:szCs w:val="29"/>
        </w:rPr>
      </w:pPr>
      <w:r w:rsidRPr="002C1A29">
        <w:rPr>
          <w:rFonts w:ascii="Arial" w:eastAsia="Times New Roman" w:hAnsi="Arial" w:cs="Arial"/>
          <w:color w:val="0049A3"/>
          <w:kern w:val="36"/>
          <w:sz w:val="29"/>
          <w:szCs w:val="29"/>
        </w:rPr>
        <w:t>Системный подход к проблемам адаптации и интеграции иностранных граждан</w:t>
      </w:r>
    </w:p>
    <w:p w:rsidR="002C1A29" w:rsidRPr="002C1A29" w:rsidRDefault="002C1A29" w:rsidP="002C1A29">
      <w:pPr>
        <w:spacing w:before="100" w:beforeAutospacing="1" w:after="105" w:line="255" w:lineRule="atLeast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Сулейманов Д.Н., директор Налогового института РосНОУ, кандидат экономических наук</w:t>
      </w:r>
    </w:p>
    <w:p w:rsidR="002C1A29" w:rsidRPr="002C1A29" w:rsidRDefault="002C1A29" w:rsidP="002C1A29">
      <w:pPr>
        <w:spacing w:before="100" w:beforeAutospacing="1" w:after="105" w:line="255" w:lineRule="atLeast"/>
        <w:ind w:left="1416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Мехова Т.Н., заместитель директора Фонда науки и образования</w:t>
      </w:r>
    </w:p>
    <w:p w:rsidR="002C1A29" w:rsidRPr="002C1A29" w:rsidRDefault="002C1A29" w:rsidP="002C1A29">
      <w:pPr>
        <w:spacing w:before="100" w:beforeAutospacing="1" w:after="105" w:line="255" w:lineRule="atLeast"/>
        <w:ind w:left="2124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Ноха М.Д., магистрант Налогового института РосНОУ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Arial" w:eastAsia="Times New Roman" w:hAnsi="Arial" w:cs="Arial"/>
          <w:color w:val="404040"/>
          <w:sz w:val="19"/>
          <w:szCs w:val="19"/>
          <w:lang/>
        </w:rPr>
        <w:t> 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Системный подход к проблемам адаптации и интеграции иностранных граждан в Российской Федерации 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Наряду с усилением миграционного законодательства одним из приоритетов национальной политики РФ является содействие социальной и культурной адаптации и интеграции внешних трудовых мигрантов в принимающее сообщество, а успех зависит от согласованных действий государственных органов власти, органов местного самоуправления, институтов гражданского общества и самого иностранного гражданина.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На наш взгляд, меры должны быть направлены, прежде всего, на освоение навыков и знаний в области русского языка, истории и культуры России, основ законодательства РФ, необходимых для временного пребывания на территории РФ с целью осуществления трудовой деятельности, временного или постоянного проживания на территории РФ, а также направлены на оказание информационно-правовой поддержки, повышение уровня профессиональной подготовки и переподготовки (совокупность адаптационных и интеграционных мероприятий).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Формой и инструментом реализации этих мероприятий может стать заключение адаптационного контракта с иностранным гражданином, намеревающимся осуществлять трудовую деятельность, и интеграционного контракта – для временного или постоянного проживания на территории РФ.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Вместе с тем, в настоящее время ни в одном законодательном акте в сфере миграции таких норм не содержится, а необходимость уже давно назрела иметь такой закон, также как и в кодификации законодательных и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нормативно–правовых актов в единый Миграционный кодекс.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Но есть ли смысл принимать еще один федеральный закон «О социальной и культурной адаптации и интеграции иностранных граждан в РФ», поскольку при существующих в настоящее время его вариантах, которые содержат сложную правовую конструкцию по организации деятельности в сфере социальной и культурной адаптации и интеграции иностранных граждан в РФ с многочисленными обременениями и дополнительными обязанностями участников отношений, или же приступить сразу к разработке Миграционного кодекса.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Миграционный кодекс при правильной его правовой конструкции позволит не только скоординировать действия законодательной и исполнительной ветвей власти в сфере миграции, но и решить такие проблемы, как нелегальная миграция, теневой бизнес в сфере сдачи комплексного экзамена, трудоустройства, осуществления трудовой деятельности на законных основаниях и т.д.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В совокупности с правилами въезда и выезда иностранных граждан, их пребывания и осуществления трудовой деятельности, правила регулирования деятельности по социальной и культурной адаптации иностранных граждан и интеграции их в российское общество, должны базироваться на единых принципах: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- уважения иностранными гражданами государственного языка Российской Федерации; культуры, традиций и истории народов, проживающих в РФ; соблюдения норм законодательства РФ и правил поведения в российском обществе;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- соблюдения прав иностранных граждан на сохранение своей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энокультурной самобытности и вероисповедания независимо от пола, расы, национальности, гражданской принадлежности, социального происхождения;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- наделения органов государственной власти субъектов РФ и местного самоуправления правами по организации деятельности в сфере адаптации и интеграции иностранных граждан с учетом этнокультурной, социальной, демографической и миграционной ситуации в этих субъектах и местных образованиях.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Однако указанные выше принципы в настоящий момент соблюдаются не в полной мере, о чем свидетельствуют многочисленные исследования и социальные опросы. Так, по итогам анкетирования различных групп населения иностранных государств и России, проведенного в октябре 2016 г. Фондом науки и образования в ходе реализации социально значимого проекта «Пилотный проект «Преадаптационная и адаптационная подготовка внешних трудовых мигрантов» (грант № 18/10-2 от 08.09.2016, грантодатель – Общероссийский общественный фонд «Национальный благотворительный фонд»), анкетируемые назвали основные причины недостаточной адаптации мигрантов: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1) национальные и этнические особенности, обычаи, традиции, уровень общения, различия в культуре и нежелание их принимать, а также оторванность от дома (родных и близких);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2) совершенно разный менталитет у мигрантов и принимающего сообщества;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3) языковый барьер, отсутствие языковых навыков; невысокий уровень образования (полная безграмотность) и профессиональной подготовки;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4) негативное, не толерантное отношение местных жителей, неприязнь, недопонимание в силу того, что привит плохой образ мигранта и поэтому его этот образ трудно сломать, а также нехватка культуры;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5) недостаточное количество специальных центров адаптации (или их отсутствие), а также в отдельных регионах отсутствуют центры для обучения и места для проживания, отсутствие специальных программ подготовки по комплексному экзамену;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6) отсутствие нормальных мер социальной защищенности, проблемы с жильем и оформлением документов, трудности при регистрации и легализации на территории России; нежелание работодателей принимать на работу мигрантов;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7) нежелание самих мигрантов адаптироваться в силу невысокой заработной платы, плохих условий труда, ненормированного рабочего дня, а также напряженности в отношениях, неадекватного поведения;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8) полное отсутствие влияния местных правоохранительных органов на соблюдение законодательства и коррупция их с диаспорами и т.д.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По мнению анкетируемых, минимально адаптированными в России, считаются иностранные граждане, приехавшие из следующих стран: Вьетнама - так считают 81 чел. или 54% от числа опрошенных, из стран Африки - 80 чел. или 53 %, из Таджикистана - 78 чел. или 52%, из Туркменистана - 75 чел. или 50%, из Узбекистана - 68 чел. или 45% от числа опрошенных.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Между тем, по официальным данным МВД России, на территории Российской Федерации находится более 10 млн. иностранных граждан. На граждан государств – участников СНГ приходится 84,9% (в том числе Украины – 24,8%, Узбекистана – 17,1%, Таджикистана – 9,6%); граждан государств ЕС – 4,9% (включая граждан Германии – 1,1%, Финляндии – 0,9%, Эстонии – 0,3%); других стран: Китая – 2,8%, Турции – 0,6%, Вьетнама – 0,5%.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Таким образом, можно сделать вывод, что основная масса опрошенных относится к мигрантам нетолерантно, имеется негатив и, понимая, что процесс адаптации трудовых мигрантов является серьезной проблемой, в большинстве случаях не видит путей их решения.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Нетолерантное отношение к мигрантам опрошенные обосновывают еще и тем, что культурные противоречия, связанные с образом жизни, поведением и мировоззрением, незнанием русского языка, низким образованием, меняют нашу культуру, мораль, общепринятые нормы и правила, и даже сам облик территории.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В ходе реализации другого социально значимого проекта «Дорожная карта пространственного размещения трудовых мигрантов: содействие адаптации и интеграции» (грант № 246/16-3 от 13.01.2016, грантодатель – Общероссийский общественный фонд «Национальный благотворительный фонд») опрошено 60 внешних трудовых мигрантов, которые на вопрос «Существуют ли социальные проблемы и какие?» ответили следующим образом: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Плохая база для сдачи экзаменов по русскому языку, истории России и основам законодательства РФ: ДА – 26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  <w:lang/>
        </w:rPr>
        <w:t> 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(чел.), НЕТ – 23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Отсутствие адаптационных курсов для иностранных граждан: ДА – 28 (чел.), НЕТ – 12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Отсутствие социальной стипендии для иностранных граждан-студентов: ДА – 28 (чел.), НЕТ – 7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Отказ в приеме на работу в связи с трудоемкостью процедур оформления иностранных работников: ДА – 34 (чел.), НЕТ – 13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Негативные стереотипы среди российских граждан об иностранных гражданах: ДА – 39 (чел.), НЕТ – 6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Вымогательство взяток со стороны госчиновников: ДА – 31 (чел.), НЕТ – 10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Трудности в разграничении статусов "мигрант", и соответствующих прав и обязанностей: ДА – 31 (чел.), НЕТ – 9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Плохие жилищные условия в общежитиях: ДА – 29 (чел.), НЕТ – 10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Отсутствие доступа к информации о "враждебно настроенных группах" и опасных местах в городе: ДА – 18 (чел.), НЕТ – 9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Замкнутость некоторых диаспор и общин: ДА – 22 (чел.), НЕТ – 20 (чел.);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Несовпадение условий предварительного договора с условиями окончательного, оформляемого по приезде в Россию: ДА – 35 (чел.), НЕТ – 15 (чел.).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Как видим, процессы адаптации и интеграции внешних трудовых мигрантов сопровождаются включением в новую для них языковую, социокультурную и профессиональную среду, которая в значительной мере отличается от родной, в том числе зависит и от степени образования, полученного ими своей стране.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Иностранные граждане, намеревающиеся переехать в Россию для осуществления трудовой деятельности, и те, которые осуществляют трудовую деятельность в России, испытывают большие трудности в приобретении знаний для сдачи комплексного экзамена по истории РФ и основам законодательства РФ, поскольку обучение по названным выше предметам в странах исхода осуществляется на родном языке, а русский язык изучается, как иностранный.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Диапазон факторов, влияющих на уровень владения русским языком, также очень широк: особенности функционирования русского языка в регионе, откуда прибыла семья, культурные факторы; наличие/отсутствие русской языковой среды; семейно-бытовые условия и язык в семье.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Кроме того, при обучении в школах стран исхода на этот уровень могут влиять недостаточно полное формирование навыков чтения учениками, проблемы в понимании обращений устной речи и письменного высказывания; неумение передать свои впечатления, чувства, переживания, мысли, рассуждения с помощью речи. При этом словарный запас очень ограничен, зачастую мигранты не понимают смысл простейших образных выражений.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Следует иметь в виду и то, что они должны за максимально короткий срок, жестко ограниченный программой обучения в родной стране, хорошо освоить и понимать хронологическую последовательность российских исторических событий, владеть специальными терминами по основам законодательства Российской Федерации. Помимо этого нельзя не учитывать также разнообразие национальных приоритетов в сфере образования и политических интересов стран исхода по отношению к России.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Как показывает практика, несовершенство законодательства РФ в сфере регулирования процедур проведения комплексного экзамена и контроля за организациями, уполномоченными по его проведению, а также вышеназванные факторы позволяют мигрантам без реальной сдачи комплексного экзамена, самостоятельно приобретать сертификаты через недобросовестных посредников, не неся при этом никакой ответственности ни перед государством, ни перед обществом.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Следует отметить, что Правительством РФ постановлением № 1532 от 29.12.2016 г. утверждена государственная программа РФ «Реализация государственной национальной политики», в которой выделена отдельным блоком подпрограмма № 5 «Социально-культурная адаптация и интеграция мигрантов в РФ», определен объем ассигнований </w:t>
      </w: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федерального бюджета на период с 1 января 2017 г. по 31 декабря 2025 г., обозначены цели и поставлены задачи.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Цель подпрограммы - создание условий для успешной социальной и культурной адаптации и интеграции мигрантов в российское общество. Задачи подпрограммы - разработка и внедрение научно-методических и образовательно-просветительских программ, информационно-справочных изданий, ресурсов информационного сопровождения процессов социальной и культурной адаптации и интеграции мигрантов; создание условий для социальной и культурной адаптации и интеграции мигрантов, в том числе для приема и содержания лиц, ходатайствующих о признании их беженцами, вынужденными переселенцами, а так же вынужденных переселенцев и беженцев и прибывших с ними членов семьи.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Ответственным исполнителем подпрограммы является – Федеральное агентство по делам национальностей, участником – МВД России.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Решением вышеуказанных проблем и внешних трудовых мигрантов и принимающей стороны могло бы стать внедрение преадаптационной подготовки иностранных граждан для сдачи комплексного экзамена, которая является начальной ступенью адаптации и интеграции мигрантов в России.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По нашему мнению, преадаптационная подготовка иностранных граждан, намеревающихся к переезду в Российскую Федерацию, это – комплекс мероприятий правового и социально-экономического характера, включающий, в том числе: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- услуги по обучению и подготовке к сдаче комплексного экзамена по русскому языку, основам законодательства РФ и истории РФ в объеме, необходимом для временного пребывания на территории РФ с целью осуществления трудовой деятельности, для временного или постоянного проживания на территории РФ;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- услуги по информационно-правовой поддержке лиц, намеревающихся переехать в РФ для осуществления трудовой деятельности, временного или постоянного проживания;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- другие мероприятия, способствующие включению иностранных граждан в социальное и культурное пространство российского общества.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В настоящее время в связи с поручением Президента РФ от 31.03.2016 г. № пр-570 и Правительства РФ от 06.04.2016 г. № ИШ-П8-1926 Минобрнауки России разработало законопроект «О внесении изменений в Федеральный закон «О правовом положении иностранных граждан в РФ», Федеральный закон «Об образовании в РФ» и Кодекс РФ об административных правонарушениях», предусматривающий единую процедуру проведения комплексного экзамена для иностранных граждан и лиц без гражданства на всей территории РФ и за ее пределами. Вместе с тем, несмотря на много положительных моментов, данный законопроект не предусматривает полный цикл организации обучения, т.е преадаптационную подготовку к комплексному экзамену.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В связи с этим в законодательном порядке целесообразно закрепить как самостоятельный предмет правового регулирования этого вида деятельности ответственных лиц, формы и методы его реализации: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- за Минобрнауки России – порядок организации обучения, включая преадаптационную подготовку иностранных граждан по направлениям подготовки по русскому языку, истории России и основам законодательства РФ;</w:t>
      </w:r>
    </w:p>
    <w:p w:rsidR="002C1A29" w:rsidRPr="002C1A29" w:rsidRDefault="002C1A29" w:rsidP="002C1A29">
      <w:pPr>
        <w:spacing w:before="100" w:beforeAutospacing="1" w:after="105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- за Федеральным агентством по делам СНГ, соотечественников, проживающих за рубежом, и по международному гуманитарному сотрудничеству – оказание содействия по созданию на территории зарубежных государств системы преадаптационной подготовки иностранных граждан, планирующих осуществление трудовой деятельности в России, и реализации образовательных программ в пределах своих полномочий.</w:t>
      </w:r>
    </w:p>
    <w:p w:rsidR="002C1A29" w:rsidRPr="002C1A29" w:rsidRDefault="002C1A29" w:rsidP="002C1A29">
      <w:pPr>
        <w:spacing w:before="100" w:beforeAutospacing="1" w:after="150" w:line="255" w:lineRule="atLeast"/>
        <w:jc w:val="both"/>
        <w:rPr>
          <w:rFonts w:ascii="Arial" w:eastAsia="Times New Roman" w:hAnsi="Arial" w:cs="Arial"/>
          <w:color w:val="404040"/>
          <w:sz w:val="19"/>
          <w:szCs w:val="19"/>
        </w:rPr>
      </w:pPr>
      <w:r w:rsidRPr="002C1A29">
        <w:rPr>
          <w:rFonts w:ascii="Times New Roman" w:eastAsia="Times New Roman" w:hAnsi="Times New Roman" w:cs="Times New Roman"/>
          <w:color w:val="404040"/>
          <w:sz w:val="24"/>
          <w:szCs w:val="24"/>
        </w:rPr>
        <w:t>В совокупности указанные выше меры могли бы привнести в российскую практику системность и направленность действий в целях регулирования миграционных процессов.</w:t>
      </w:r>
    </w:p>
    <w:p w:rsidR="00BC22CC" w:rsidRDefault="00BC22CC"/>
    <w:sectPr w:rsidR="00BC2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A29"/>
    <w:rsid w:val="002C1A29"/>
    <w:rsid w:val="00BC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A29"/>
    <w:pPr>
      <w:spacing w:before="100" w:beforeAutospacing="1" w:after="120" w:line="276" w:lineRule="atLeast"/>
      <w:outlineLvl w:val="0"/>
    </w:pPr>
    <w:rPr>
      <w:rFonts w:ascii="Times New Roman" w:eastAsia="Times New Roman" w:hAnsi="Times New Roman" w:cs="Times New Roman"/>
      <w:color w:val="0049A3"/>
      <w:kern w:val="36"/>
      <w:sz w:val="37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A29"/>
    <w:rPr>
      <w:rFonts w:ascii="Times New Roman" w:eastAsia="Times New Roman" w:hAnsi="Times New Roman" w:cs="Times New Roman"/>
      <w:color w:val="0049A3"/>
      <w:kern w:val="36"/>
      <w:sz w:val="37"/>
      <w:szCs w:val="37"/>
    </w:rPr>
  </w:style>
  <w:style w:type="character" w:styleId="a3">
    <w:name w:val="Strong"/>
    <w:basedOn w:val="a0"/>
    <w:uiPriority w:val="22"/>
    <w:qFormat/>
    <w:rsid w:val="002C1A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4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1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64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05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2193</Words>
  <Characters>12502</Characters>
  <Application>Microsoft Office Word</Application>
  <DocSecurity>0</DocSecurity>
  <Lines>104</Lines>
  <Paragraphs>29</Paragraphs>
  <ScaleCrop>false</ScaleCrop>
  <Company/>
  <LinksUpToDate>false</LinksUpToDate>
  <CharactersWithSpaces>14666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2019-07-15T07:18:00Z</dcterms:created>
  <dcterms:modified xsi:type="dcterms:W3CDTF">2019-07-15T07:19:00Z</dcterms:modified>
</cp:coreProperties>
</file>